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E" w:rsidRDefault="006E2A3B">
      <w:pPr>
        <w:pStyle w:val="Textbody"/>
        <w:overflowPunct w:val="0"/>
        <w:autoSpaceDE w:val="0"/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經濟部標準檢驗局</w:t>
      </w:r>
    </w:p>
    <w:p w:rsidR="0042536E" w:rsidRDefault="006E2A3B">
      <w:pPr>
        <w:pStyle w:val="Textbody"/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sz w:val="34"/>
        </w:rPr>
      </w:pPr>
      <w:r>
        <w:rPr>
          <w:rFonts w:ascii="標楷體" w:eastAsia="標楷體" w:hAnsi="標楷體"/>
          <w:b/>
          <w:bCs/>
          <w:sz w:val="34"/>
        </w:rPr>
        <w:t>先行放行申請書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821"/>
        <w:gridCol w:w="1988"/>
        <w:gridCol w:w="1369"/>
        <w:gridCol w:w="338"/>
        <w:gridCol w:w="821"/>
        <w:gridCol w:w="1698"/>
        <w:gridCol w:w="2056"/>
      </w:tblGrid>
      <w:tr w:rsidR="0042536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請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書</w:t>
            </w: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號　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碼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批　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報驗日期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品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件數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重量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自何處</w:t>
            </w: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進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口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　話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商品儲存</w:t>
            </w: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預定提貨</w:t>
            </w: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申請運往</w:t>
            </w: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預定取樣封存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查核日期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42536E" w:rsidRDefault="006E2A3B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申請事由（該項上請打</w:t>
            </w:r>
            <w:proofErr w:type="gramStart"/>
            <w:r>
              <w:rPr>
                <w:rFonts w:ascii="標楷體" w:eastAsia="標楷體" w:hAnsi="標楷體"/>
                <w:sz w:val="22"/>
              </w:rPr>
              <w:t>ˇ</w:t>
            </w:r>
            <w:proofErr w:type="gramEnd"/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一、檢驗處理期間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日以上者。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十、已取得驗證登錄，未依商品檢驗法第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條或第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條標示。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二、未依商品檢驗法第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條或第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條標示。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</w:pPr>
            <w:r>
              <w:rPr>
                <w:rFonts w:ascii="標楷體" w:eastAsia="標楷體" w:hAnsi="標楷體"/>
                <w:sz w:val="22"/>
              </w:rPr>
              <w:t>十一、</w:t>
            </w:r>
            <w:r>
              <w:rPr>
                <w:rFonts w:eastAsia="標楷體"/>
                <w:kern w:val="0"/>
                <w:sz w:val="22"/>
              </w:rPr>
              <w:t>已申請而未取得驗證登錄。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三、型式認可逐批檢驗商品，未取得型式認可。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</w:pPr>
            <w:r>
              <w:rPr>
                <w:rFonts w:ascii="標楷體" w:eastAsia="標楷體" w:hAnsi="標楷體"/>
                <w:sz w:val="22"/>
              </w:rPr>
              <w:t>十二、</w:t>
            </w:r>
            <w:r>
              <w:rPr>
                <w:rFonts w:eastAsia="標楷體"/>
                <w:color w:val="000000"/>
                <w:sz w:val="22"/>
              </w:rPr>
              <w:t>已取得驗證登錄，經邊境查核不符合，其情形可以改正。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四、體積龐大、需特殊取樣工具、種類繁多或其他特殊情況無法在機場、碼頭倉庫取樣。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</w:pPr>
            <w:r>
              <w:rPr>
                <w:rFonts w:ascii="標楷體" w:eastAsia="標楷體" w:hAnsi="標楷體"/>
                <w:sz w:val="22"/>
              </w:rPr>
              <w:t>十三、</w:t>
            </w:r>
            <w:r>
              <w:rPr>
                <w:rFonts w:eastAsia="標楷體"/>
                <w:color w:val="000000"/>
                <w:sz w:val="22"/>
              </w:rPr>
              <w:t>已取得驗證登錄，經邊境查核取樣檢驗，其檢驗處理期間</w:t>
            </w:r>
            <w:r>
              <w:rPr>
                <w:rFonts w:eastAsia="標楷體"/>
                <w:color w:val="000000"/>
                <w:sz w:val="22"/>
              </w:rPr>
              <w:t>5</w:t>
            </w:r>
            <w:r>
              <w:rPr>
                <w:rFonts w:eastAsia="標楷體"/>
                <w:color w:val="000000"/>
                <w:sz w:val="22"/>
              </w:rPr>
              <w:t>日以上。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五、須改裝、調整、加工或分裝。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  <w:jc w:val="both"/>
            </w:pPr>
            <w:r>
              <w:rPr>
                <w:rFonts w:ascii="標楷體" w:eastAsia="標楷體" w:hAnsi="標楷體"/>
                <w:sz w:val="22"/>
              </w:rPr>
              <w:t>十四、</w:t>
            </w:r>
            <w:r>
              <w:rPr>
                <w:rFonts w:eastAsia="標楷體"/>
                <w:color w:val="000000"/>
                <w:sz w:val="22"/>
              </w:rPr>
              <w:t>已取得驗證登錄，經邊境查核，無法於機場、碼頭倉庫查核取樣。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六、不合格商品經核准得改裝、調整或加工重新報驗。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  <w:jc w:val="both"/>
            </w:pPr>
            <w:r>
              <w:rPr>
                <w:rFonts w:ascii="標楷體" w:eastAsia="標楷體" w:hAnsi="標楷體"/>
                <w:sz w:val="22"/>
              </w:rPr>
              <w:t>十五、</w:t>
            </w:r>
            <w:r>
              <w:rPr>
                <w:rFonts w:eastAsia="標楷體"/>
                <w:color w:val="000000"/>
                <w:sz w:val="22"/>
              </w:rPr>
              <w:t>已取得驗證登錄，而輸入時為未完成品。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七、未完成品。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  <w:jc w:val="both"/>
            </w:pPr>
            <w:r>
              <w:rPr>
                <w:rFonts w:ascii="標楷體" w:eastAsia="標楷體" w:hAnsi="標楷體"/>
                <w:sz w:val="22"/>
              </w:rPr>
              <w:t>十六、</w:t>
            </w:r>
            <w:r>
              <w:rPr>
                <w:rFonts w:eastAsia="標楷體"/>
                <w:color w:val="000000"/>
                <w:sz w:val="22"/>
              </w:rPr>
              <w:t>已取得驗證登錄，而輸入時為全拆散或半拆散之商品。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八、全拆散或半拆散之商品。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660" w:hanging="6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十七、其他經標準檢驗局認有先行放行必要。</w:t>
            </w: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E2A3B">
            <w:pPr>
              <w:widowControl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九、液、氣態石油製品。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42536E">
            <w:pPr>
              <w:pStyle w:val="Textbody"/>
              <w:overflowPunct w:val="0"/>
              <w:autoSpaceDE w:val="0"/>
              <w:snapToGrid w:val="0"/>
              <w:ind w:left="660" w:hanging="660"/>
              <w:rPr>
                <w:rFonts w:ascii="標楷體" w:eastAsia="標楷體" w:hAnsi="標楷體"/>
                <w:sz w:val="22"/>
              </w:rPr>
            </w:pPr>
          </w:p>
        </w:tc>
      </w:tr>
      <w:tr w:rsidR="0042536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36E" w:rsidRDefault="006E2A3B">
            <w:pPr>
              <w:pStyle w:val="Textbody"/>
              <w:overflowPunct w:val="0"/>
              <w:autoSpaceDE w:val="0"/>
              <w:snapToGrid w:val="0"/>
              <w:spacing w:before="144" w:after="144"/>
            </w:pPr>
            <w:proofErr w:type="gramStart"/>
            <w:r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</w:rPr>
              <w:t>變更商品儲存地點應事先書面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向原報驗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單位申請核准；逾預定取樣封存</w:t>
            </w:r>
            <w:r>
              <w:rPr>
                <w:rFonts w:ascii="標楷體" w:eastAsia="標楷體" w:hAnsi="標楷體" w:cs="標楷體"/>
                <w:sz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</w:rPr>
              <w:t>查核日期無法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完成先行放行事由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如商品檢驗標識加貼作業、取得證書、完成改裝、調整、加工、分裝、重新報驗合格或組裝成品等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，應事先</w:t>
            </w:r>
            <w:r>
              <w:rPr>
                <w:rFonts w:ascii="標楷體" w:eastAsia="標楷體" w:hAnsi="標楷體" w:cs="標楷體"/>
                <w:sz w:val="22"/>
              </w:rPr>
              <w:t>申請延展；逾期未申請，其後將不准許先行放行。</w:t>
            </w:r>
          </w:p>
        </w:tc>
      </w:tr>
    </w:tbl>
    <w:p w:rsidR="0042536E" w:rsidRDefault="006E2A3B" w:rsidP="0078047E">
      <w:pPr>
        <w:pStyle w:val="a4"/>
        <w:numPr>
          <w:ilvl w:val="0"/>
          <w:numId w:val="4"/>
        </w:numPr>
        <w:kinsoku w:val="0"/>
        <w:overflowPunct w:val="0"/>
        <w:autoSpaceDE w:val="0"/>
        <w:snapToGrid w:val="0"/>
        <w:jc w:val="both"/>
      </w:pPr>
      <w:r>
        <w:rPr>
          <w:rFonts w:ascii="標楷體" w:eastAsia="標楷體" w:hAnsi="標楷體"/>
          <w:sz w:val="22"/>
        </w:rPr>
        <w:t>本報</w:t>
      </w:r>
      <w:proofErr w:type="gramStart"/>
      <w:r>
        <w:rPr>
          <w:rFonts w:ascii="標楷體" w:eastAsia="標楷體" w:hAnsi="標楷體"/>
          <w:sz w:val="22"/>
        </w:rPr>
        <w:t>驗</w:t>
      </w:r>
      <w:proofErr w:type="gramEnd"/>
      <w:r>
        <w:rPr>
          <w:rFonts w:ascii="標楷體" w:eastAsia="標楷體" w:hAnsi="標楷體"/>
          <w:sz w:val="22"/>
        </w:rPr>
        <w:t>義務人進口上列商品，</w:t>
      </w:r>
      <w:proofErr w:type="gramStart"/>
      <w:r>
        <w:rPr>
          <w:rFonts w:ascii="標楷體" w:eastAsia="標楷體" w:hAnsi="標楷體"/>
          <w:sz w:val="22"/>
        </w:rPr>
        <w:t>經貴分局</w:t>
      </w:r>
      <w:proofErr w:type="gramEnd"/>
      <w:r>
        <w:rPr>
          <w:rFonts w:ascii="標楷體" w:eastAsia="標楷體" w:hAnsi="標楷體"/>
          <w:sz w:val="22"/>
        </w:rPr>
        <w:t>（組）派員臨場取樣</w:t>
      </w:r>
      <w:r>
        <w:rPr>
          <w:rFonts w:ascii="標楷體" w:eastAsia="標楷體" w:hAnsi="標楷體"/>
          <w:color w:val="000000"/>
          <w:sz w:val="22"/>
        </w:rPr>
        <w:t>或查核，茲因上列情形無法當場處理或補正，請依據商品檢驗法第</w:t>
      </w:r>
      <w:r>
        <w:rPr>
          <w:rFonts w:ascii="標楷體" w:eastAsia="標楷體" w:hAnsi="標楷體"/>
          <w:color w:val="000000"/>
          <w:sz w:val="22"/>
        </w:rPr>
        <w:t>7</w:t>
      </w:r>
      <w:r>
        <w:rPr>
          <w:rFonts w:ascii="標楷體" w:eastAsia="標楷體" w:hAnsi="標楷體"/>
          <w:color w:val="000000"/>
          <w:sz w:val="22"/>
        </w:rPr>
        <w:t>條規定准予先行放行，</w:t>
      </w:r>
      <w:proofErr w:type="gramStart"/>
      <w:r>
        <w:rPr>
          <w:rFonts w:ascii="標楷體" w:eastAsia="標楷體" w:hAnsi="標楷體"/>
          <w:color w:val="000000"/>
          <w:sz w:val="22"/>
        </w:rPr>
        <w:t>並提運至</w:t>
      </w:r>
      <w:proofErr w:type="gramEnd"/>
      <w:r>
        <w:rPr>
          <w:rFonts w:ascii="標楷體" w:eastAsia="標楷體" w:hAnsi="標楷體"/>
          <w:color w:val="000000"/>
          <w:sz w:val="22"/>
        </w:rPr>
        <w:t>上列地點，並負保管責任。</w:t>
      </w:r>
    </w:p>
    <w:p w:rsidR="0042536E" w:rsidRDefault="006E2A3B" w:rsidP="0078047E">
      <w:pPr>
        <w:pStyle w:val="a4"/>
        <w:numPr>
          <w:ilvl w:val="0"/>
          <w:numId w:val="4"/>
        </w:numPr>
        <w:kinsoku w:val="0"/>
        <w:overflowPunct w:val="0"/>
        <w:autoSpaceDE w:val="0"/>
        <w:snapToGrid w:val="0"/>
        <w:jc w:val="both"/>
      </w:pPr>
      <w:r>
        <w:rPr>
          <w:rFonts w:ascii="標楷體" w:eastAsia="標楷體" w:hAnsi="標楷體"/>
          <w:color w:val="000000"/>
          <w:sz w:val="22"/>
        </w:rPr>
        <w:t>對申請事項本報</w:t>
      </w:r>
      <w:proofErr w:type="gramStart"/>
      <w:r>
        <w:rPr>
          <w:rFonts w:ascii="標楷體" w:eastAsia="標楷體" w:hAnsi="標楷體"/>
          <w:color w:val="000000"/>
          <w:sz w:val="22"/>
        </w:rPr>
        <w:t>驗</w:t>
      </w:r>
      <w:proofErr w:type="gramEnd"/>
      <w:r>
        <w:rPr>
          <w:rFonts w:ascii="標楷體" w:eastAsia="標楷體" w:hAnsi="標楷體"/>
          <w:color w:val="000000"/>
          <w:sz w:val="22"/>
        </w:rPr>
        <w:t>義務人當依有關規定</w:t>
      </w:r>
      <w:proofErr w:type="gramStart"/>
      <w:r>
        <w:rPr>
          <w:rFonts w:ascii="標楷體" w:eastAsia="標楷體" w:hAnsi="標楷體"/>
          <w:color w:val="000000"/>
          <w:sz w:val="22"/>
        </w:rPr>
        <w:t>辦理完妥</w:t>
      </w:r>
      <w:proofErr w:type="gramEnd"/>
      <w:r>
        <w:rPr>
          <w:rFonts w:ascii="標楷體" w:eastAsia="標楷體" w:hAnsi="標楷體"/>
          <w:color w:val="000000"/>
          <w:sz w:val="22"/>
        </w:rPr>
        <w:t>，並於完成作業後主動通知轄區檢驗機關（構），請其派員（取樣）封存、查核或監督，其臨場費由本報</w:t>
      </w:r>
      <w:proofErr w:type="gramStart"/>
      <w:r>
        <w:rPr>
          <w:rFonts w:ascii="標楷體" w:eastAsia="標楷體" w:hAnsi="標楷體"/>
          <w:color w:val="000000"/>
          <w:sz w:val="22"/>
        </w:rPr>
        <w:t>驗</w:t>
      </w:r>
      <w:proofErr w:type="gramEnd"/>
      <w:r>
        <w:rPr>
          <w:rFonts w:ascii="標楷體" w:eastAsia="標楷體" w:hAnsi="標楷體"/>
          <w:color w:val="000000"/>
          <w:sz w:val="22"/>
        </w:rPr>
        <w:t>義務人負擔。</w:t>
      </w:r>
    </w:p>
    <w:p w:rsidR="0042536E" w:rsidRDefault="006E2A3B" w:rsidP="0078047E">
      <w:pPr>
        <w:pStyle w:val="a4"/>
        <w:numPr>
          <w:ilvl w:val="0"/>
          <w:numId w:val="4"/>
        </w:numPr>
        <w:kinsoku w:val="0"/>
        <w:overflowPunct w:val="0"/>
        <w:autoSpaceDE w:val="0"/>
        <w:snapToGrid w:val="0"/>
        <w:jc w:val="both"/>
      </w:pPr>
      <w:r>
        <w:rPr>
          <w:rFonts w:ascii="標楷體" w:eastAsia="標楷體" w:hAnsi="標楷體"/>
          <w:color w:val="000000"/>
          <w:sz w:val="22"/>
        </w:rPr>
        <w:t>上述檢驗程序完成</w:t>
      </w:r>
      <w:proofErr w:type="gramStart"/>
      <w:r>
        <w:rPr>
          <w:rFonts w:ascii="標楷體" w:eastAsia="標楷體" w:hAnsi="標楷體"/>
          <w:color w:val="000000"/>
          <w:sz w:val="22"/>
        </w:rPr>
        <w:t>並經貴分局</w:t>
      </w:r>
      <w:proofErr w:type="gramEnd"/>
      <w:r>
        <w:rPr>
          <w:rFonts w:ascii="標楷體" w:eastAsia="標楷體" w:hAnsi="標楷體"/>
          <w:color w:val="000000"/>
          <w:sz w:val="22"/>
        </w:rPr>
        <w:t>（組）核准前，</w:t>
      </w:r>
      <w:r>
        <w:rPr>
          <w:rFonts w:ascii="標楷體" w:eastAsia="標楷體" w:hAnsi="標楷體"/>
          <w:b/>
          <w:color w:val="000000"/>
          <w:sz w:val="22"/>
        </w:rPr>
        <w:t>本報</w:t>
      </w:r>
      <w:proofErr w:type="gramStart"/>
      <w:r>
        <w:rPr>
          <w:rFonts w:ascii="標楷體" w:eastAsia="標楷體" w:hAnsi="標楷體"/>
          <w:b/>
          <w:color w:val="000000"/>
          <w:sz w:val="22"/>
        </w:rPr>
        <w:t>驗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義務人保證不將貨物運出儲存地點</w:t>
      </w:r>
      <w:r>
        <w:rPr>
          <w:rFonts w:ascii="標楷體" w:eastAsia="標楷體" w:hAnsi="標楷體"/>
          <w:color w:val="000000"/>
          <w:sz w:val="22"/>
        </w:rPr>
        <w:t>，並</w:t>
      </w:r>
      <w:r>
        <w:rPr>
          <w:rFonts w:ascii="標楷體" w:eastAsia="標楷體" w:hAnsi="標楷體"/>
          <w:sz w:val="22"/>
        </w:rPr>
        <w:t>負責不合格商品之銷</w:t>
      </w:r>
      <w:proofErr w:type="gramStart"/>
      <w:r>
        <w:rPr>
          <w:rFonts w:ascii="標楷體" w:eastAsia="標楷體" w:hAnsi="標楷體"/>
          <w:sz w:val="22"/>
        </w:rPr>
        <w:t>燬</w:t>
      </w:r>
      <w:proofErr w:type="gramEnd"/>
      <w:r>
        <w:rPr>
          <w:rFonts w:ascii="標楷體" w:eastAsia="標楷體" w:hAnsi="標楷體"/>
          <w:sz w:val="22"/>
        </w:rPr>
        <w:t>或退運等善後處理。若違反規定本報</w:t>
      </w:r>
      <w:proofErr w:type="gramStart"/>
      <w:r>
        <w:rPr>
          <w:rFonts w:ascii="標楷體" w:eastAsia="標楷體" w:hAnsi="標楷體"/>
          <w:sz w:val="22"/>
        </w:rPr>
        <w:t>驗</w:t>
      </w:r>
      <w:proofErr w:type="gramEnd"/>
      <w:r>
        <w:rPr>
          <w:rFonts w:ascii="標楷體" w:eastAsia="標楷體" w:hAnsi="標楷體"/>
          <w:sz w:val="22"/>
        </w:rPr>
        <w:t>義務人願接受處分。</w:t>
      </w:r>
    </w:p>
    <w:p w:rsidR="0042536E" w:rsidRDefault="006E2A3B">
      <w:pPr>
        <w:pStyle w:val="Textbody"/>
        <w:overflowPunct w:val="0"/>
        <w:autoSpaceDE w:val="0"/>
        <w:snapToGrid w:val="0"/>
        <w:spacing w:before="7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報驗義務人：</w:t>
      </w:r>
      <w:r>
        <w:rPr>
          <w:rFonts w:ascii="標楷體" w:eastAsia="標楷體" w:hAnsi="標楷體"/>
          <w:sz w:val="22"/>
        </w:rPr>
        <w:t xml:space="preserve">                </w:t>
      </w:r>
      <w:r>
        <w:rPr>
          <w:rFonts w:ascii="標楷體" w:eastAsia="標楷體" w:hAnsi="標楷體"/>
          <w:sz w:val="22"/>
        </w:rPr>
        <w:tab/>
        <w:t xml:space="preserve">     </w:t>
      </w:r>
      <w:r>
        <w:rPr>
          <w:rFonts w:ascii="標楷體" w:eastAsia="標楷體" w:hAnsi="標楷體"/>
          <w:sz w:val="22"/>
        </w:rPr>
        <w:t>簽章</w:t>
      </w:r>
    </w:p>
    <w:p w:rsidR="0042536E" w:rsidRDefault="006E2A3B">
      <w:pPr>
        <w:pStyle w:val="Textbody"/>
        <w:overflowPunct w:val="0"/>
        <w:autoSpaceDE w:val="0"/>
        <w:snapToGrid w:val="0"/>
        <w:spacing w:before="7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負</w:t>
      </w: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  <w:sz w:val="22"/>
        </w:rPr>
        <w:t>責</w:t>
      </w: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  <w:sz w:val="22"/>
        </w:rPr>
        <w:t>人：</w:t>
      </w:r>
      <w:r>
        <w:rPr>
          <w:rFonts w:ascii="標楷體" w:eastAsia="標楷體" w:hAnsi="標楷體"/>
          <w:sz w:val="22"/>
        </w:rPr>
        <w:t xml:space="preserve">                </w:t>
      </w:r>
      <w:r>
        <w:rPr>
          <w:rFonts w:ascii="標楷體" w:eastAsia="標楷體" w:hAnsi="標楷體"/>
          <w:sz w:val="22"/>
        </w:rPr>
        <w:tab/>
      </w:r>
    </w:p>
    <w:p w:rsidR="0042536E" w:rsidRDefault="006E2A3B">
      <w:pPr>
        <w:pStyle w:val="Textbody"/>
        <w:overflowPunct w:val="0"/>
        <w:autoSpaceDE w:val="0"/>
        <w:snapToGrid w:val="0"/>
        <w:spacing w:before="7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地</w:t>
      </w:r>
      <w:r>
        <w:rPr>
          <w:rFonts w:ascii="標楷體" w:eastAsia="標楷體" w:hAnsi="標楷體"/>
          <w:sz w:val="22"/>
        </w:rPr>
        <w:t xml:space="preserve">      </w:t>
      </w:r>
      <w:r>
        <w:rPr>
          <w:rFonts w:ascii="標楷體" w:eastAsia="標楷體" w:hAnsi="標楷體"/>
          <w:sz w:val="22"/>
        </w:rPr>
        <w:t>址：</w:t>
      </w:r>
    </w:p>
    <w:p w:rsidR="0042536E" w:rsidRDefault="006E2A3B">
      <w:pPr>
        <w:pStyle w:val="Textbody"/>
        <w:overflowPunct w:val="0"/>
        <w:autoSpaceDE w:val="0"/>
        <w:snapToGrid w:val="0"/>
        <w:spacing w:before="7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電</w:t>
      </w:r>
      <w:r>
        <w:rPr>
          <w:rFonts w:ascii="標楷體" w:eastAsia="標楷體" w:hAnsi="標楷體"/>
          <w:sz w:val="22"/>
        </w:rPr>
        <w:t xml:space="preserve">      </w:t>
      </w:r>
      <w:r>
        <w:rPr>
          <w:rFonts w:ascii="標楷體" w:eastAsia="標楷體" w:hAnsi="標楷體"/>
          <w:sz w:val="22"/>
        </w:rPr>
        <w:t>話：</w:t>
      </w:r>
    </w:p>
    <w:p w:rsidR="0042536E" w:rsidRDefault="006E2A3B">
      <w:pPr>
        <w:pStyle w:val="Textbody"/>
        <w:overflowPunct w:val="0"/>
        <w:autoSpaceDE w:val="0"/>
        <w:snapToGrid w:val="0"/>
        <w:spacing w:before="72"/>
      </w:pPr>
      <w:r>
        <w:rPr>
          <w:rFonts w:ascii="標楷體" w:eastAsia="標楷體" w:hAnsi="標楷體"/>
        </w:rPr>
        <w:t xml:space="preserve">中　　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華　　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民　　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p w:rsidR="0042536E" w:rsidRDefault="006E2A3B" w:rsidP="004369FD">
      <w:pPr>
        <w:pStyle w:val="Textbody"/>
        <w:overflowPunct w:val="0"/>
        <w:autoSpaceDE w:val="0"/>
        <w:snapToGrid w:val="0"/>
        <w:spacing w:before="120"/>
      </w:pPr>
      <w:bookmarkStart w:id="0" w:name="_GoBack"/>
      <w:r>
        <w:rPr>
          <w:rFonts w:ascii="標楷體" w:eastAsia="標楷體" w:hAnsi="標楷體"/>
          <w:bCs/>
          <w:color w:val="000000"/>
        </w:rPr>
        <w:t>取樣、查核人員簽章：</w:t>
      </w:r>
    </w:p>
    <w:bookmarkEnd w:id="0"/>
    <w:p w:rsidR="0042536E" w:rsidRDefault="006E2A3B" w:rsidP="004369FD">
      <w:pPr>
        <w:pStyle w:val="Textbody"/>
        <w:overflowPunct w:val="0"/>
        <w:autoSpaceDE w:val="0"/>
        <w:snapToGrid w:val="0"/>
        <w:spacing w:before="240"/>
      </w:pPr>
      <w:r>
        <w:rPr>
          <w:rFonts w:ascii="標楷體" w:eastAsia="標楷體" w:hAnsi="標楷體"/>
        </w:rPr>
        <w:t>承辦：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t>審核：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ab/>
        <w:t xml:space="preserve">    </w:t>
      </w:r>
      <w:r>
        <w:rPr>
          <w:rFonts w:ascii="標楷體" w:eastAsia="標楷體" w:hAnsi="標楷體"/>
        </w:rPr>
        <w:t>核准：</w:t>
      </w:r>
    </w:p>
    <w:sectPr w:rsidR="0042536E" w:rsidSect="004369FD">
      <w:headerReference w:type="default" r:id="rId8"/>
      <w:footerReference w:type="default" r:id="rId9"/>
      <w:pgSz w:w="11906" w:h="16838"/>
      <w:pgMar w:top="170" w:right="794" w:bottom="170" w:left="794" w:header="138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2A3B">
      <w:r>
        <w:separator/>
      </w:r>
    </w:p>
  </w:endnote>
  <w:endnote w:type="continuationSeparator" w:id="0">
    <w:p w:rsidR="00000000" w:rsidRDefault="006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B9" w:rsidRDefault="006E2A3B">
    <w:pPr>
      <w:pStyle w:val="a9"/>
      <w:jc w:val="right"/>
    </w:pPr>
    <w:r>
      <w:t>AI-03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2A3B">
      <w:r>
        <w:rPr>
          <w:color w:val="000000"/>
        </w:rPr>
        <w:separator/>
      </w:r>
    </w:p>
  </w:footnote>
  <w:footnote w:type="continuationSeparator" w:id="0">
    <w:p w:rsidR="00000000" w:rsidRDefault="006E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B9" w:rsidRDefault="006E2A3B">
    <w:pPr>
      <w:pStyle w:val="a8"/>
      <w:tabs>
        <w:tab w:val="clear" w:pos="4153"/>
        <w:tab w:val="clear" w:pos="8306"/>
        <w:tab w:val="center" w:pos="5159"/>
        <w:tab w:val="right" w:pos="10318"/>
      </w:tabs>
      <w:rPr>
        <w:rFonts w:ascii="標楷體" w:eastAsia="標楷體" w:hAnsi="標楷體"/>
      </w:rPr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A10"/>
    <w:multiLevelType w:val="multilevel"/>
    <w:tmpl w:val="CAB62B82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54633D0"/>
    <w:multiLevelType w:val="multilevel"/>
    <w:tmpl w:val="EF9A8A7E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F354C37"/>
    <w:multiLevelType w:val="multilevel"/>
    <w:tmpl w:val="5F723080"/>
    <w:styleLink w:val="LFO2"/>
    <w:lvl w:ilvl="0">
      <w:numFmt w:val="bullet"/>
      <w:pStyle w:val="a"/>
      <w:lvlText w:val="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A272166"/>
    <w:multiLevelType w:val="multilevel"/>
    <w:tmpl w:val="1638BD3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536E"/>
    <w:rsid w:val="0042536E"/>
    <w:rsid w:val="004369FD"/>
    <w:rsid w:val="006E2A3B"/>
    <w:rsid w:val="007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Body Text Indent"/>
    <w:basedOn w:val="Textbody"/>
    <w:pPr>
      <w:ind w:firstLine="476"/>
    </w:pPr>
  </w:style>
  <w:style w:type="paragraph" w:customStyle="1" w:styleId="a5">
    <w:name w:val="（一）"/>
    <w:basedOn w:val="a6"/>
    <w:pPr>
      <w:spacing w:after="0"/>
      <w:ind w:left="959" w:right="0" w:hanging="480"/>
      <w:jc w:val="both"/>
    </w:pPr>
    <w:rPr>
      <w:rFonts w:eastAsia="標楷體"/>
    </w:rPr>
  </w:style>
  <w:style w:type="paragraph" w:styleId="a6">
    <w:name w:val="Block Text"/>
    <w:basedOn w:val="Textbody"/>
    <w:pPr>
      <w:spacing w:after="120"/>
      <w:ind w:left="1440" w:right="1440"/>
    </w:pPr>
  </w:style>
  <w:style w:type="paragraph" w:customStyle="1" w:styleId="a7">
    <w:name w:val="一"/>
    <w:basedOn w:val="Textbody"/>
    <w:pPr>
      <w:ind w:left="456" w:hanging="456"/>
      <w:jc w:val="both"/>
    </w:pPr>
    <w:rPr>
      <w:rFonts w:ascii="標楷體" w:eastAsia="標楷體" w:hAnsi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cjk">
    <w:name w:val="cjk"/>
    <w:basedOn w:val="Textbody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a">
    <w:name w:val="List Bullet"/>
    <w:basedOn w:val="Textbody"/>
    <w:pPr>
      <w:numPr>
        <w:numId w:val="1"/>
      </w:numPr>
    </w:pPr>
  </w:style>
  <w:style w:type="paragraph" w:styleId="aa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Body Text Indent"/>
    <w:basedOn w:val="Textbody"/>
    <w:pPr>
      <w:ind w:firstLine="476"/>
    </w:pPr>
  </w:style>
  <w:style w:type="paragraph" w:customStyle="1" w:styleId="a5">
    <w:name w:val="（一）"/>
    <w:basedOn w:val="a6"/>
    <w:pPr>
      <w:spacing w:after="0"/>
      <w:ind w:left="959" w:right="0" w:hanging="480"/>
      <w:jc w:val="both"/>
    </w:pPr>
    <w:rPr>
      <w:rFonts w:eastAsia="標楷體"/>
    </w:rPr>
  </w:style>
  <w:style w:type="paragraph" w:styleId="a6">
    <w:name w:val="Block Text"/>
    <w:basedOn w:val="Textbody"/>
    <w:pPr>
      <w:spacing w:after="120"/>
      <w:ind w:left="1440" w:right="1440"/>
    </w:pPr>
  </w:style>
  <w:style w:type="paragraph" w:customStyle="1" w:styleId="a7">
    <w:name w:val="一"/>
    <w:basedOn w:val="Textbody"/>
    <w:pPr>
      <w:ind w:left="456" w:hanging="456"/>
      <w:jc w:val="both"/>
    </w:pPr>
    <w:rPr>
      <w:rFonts w:ascii="標楷體" w:eastAsia="標楷體" w:hAnsi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cjk">
    <w:name w:val="cjk"/>
    <w:basedOn w:val="Textbody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a">
    <w:name w:val="List Bullet"/>
    <w:basedOn w:val="Textbody"/>
    <w:pPr>
      <w:numPr>
        <w:numId w:val="1"/>
      </w:numPr>
    </w:pPr>
  </w:style>
  <w:style w:type="paragraph" w:styleId="aa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penny.huang/Downloads/&#38468;&#20214;2-&#20808;&#34892;&#25918;&#34892;&#30003;&#35531;&#26360;(&#26371;&#24460;&#22857;&#26680;).doc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先行放行申請書</dc:title>
  <dc:subject>先行放行申請書</dc:subject>
  <dc:creator>bsmi</dc:creator>
  <cp:lastModifiedBy>曾素津</cp:lastModifiedBy>
  <cp:revision>1</cp:revision>
  <cp:lastPrinted>2023-09-28T06:29:00Z</cp:lastPrinted>
  <dcterms:created xsi:type="dcterms:W3CDTF">2023-09-28T06:29:00Z</dcterms:created>
  <dcterms:modified xsi:type="dcterms:W3CDTF">2024-04-17T07:25:00Z</dcterms:modified>
</cp:coreProperties>
</file>