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E9" w:rsidRPr="00EF70CD" w:rsidRDefault="009065E9" w:rsidP="009065E9">
      <w:pPr>
        <w:tabs>
          <w:tab w:val="left" w:pos="709"/>
        </w:tabs>
        <w:spacing w:line="600" w:lineRule="exact"/>
        <w:jc w:val="both"/>
        <w:rPr>
          <w:rFonts w:ascii="標楷體" w:eastAsia="標楷體" w:hAnsi="標楷體"/>
          <w:b/>
          <w:color w:val="FF0000"/>
          <w:sz w:val="32"/>
        </w:rPr>
      </w:pPr>
      <w:r w:rsidRPr="00EF70CD">
        <w:rPr>
          <w:rFonts w:ascii="標楷體" w:eastAsia="標楷體" w:hAnsi="標楷體" w:hint="eastAsia"/>
          <w:b/>
          <w:color w:val="FF0000"/>
          <w:sz w:val="32"/>
        </w:rPr>
        <w:t>附件3：評選作業</w:t>
      </w:r>
    </w:p>
    <w:p w:rsidR="009065E9" w:rsidRPr="00876772" w:rsidRDefault="009065E9" w:rsidP="009065E9">
      <w:pPr>
        <w:pStyle w:val="a3"/>
        <w:numPr>
          <w:ilvl w:val="0"/>
          <w:numId w:val="1"/>
        </w:numPr>
        <w:tabs>
          <w:tab w:val="left" w:pos="709"/>
        </w:tabs>
        <w:spacing w:line="600" w:lineRule="exact"/>
        <w:ind w:leftChars="0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標的名稱：新北市汐止區茄苳路155號部分國有房地公開標租案</w:t>
      </w:r>
    </w:p>
    <w:p w:rsidR="009065E9" w:rsidRPr="00876772" w:rsidRDefault="009065E9" w:rsidP="009065E9">
      <w:pPr>
        <w:pStyle w:val="a3"/>
        <w:numPr>
          <w:ilvl w:val="0"/>
          <w:numId w:val="1"/>
        </w:numPr>
        <w:tabs>
          <w:tab w:val="left" w:pos="709"/>
        </w:tabs>
        <w:spacing w:line="600" w:lineRule="exact"/>
        <w:ind w:leftChars="0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評選方式：</w:t>
      </w:r>
    </w:p>
    <w:p w:rsidR="009065E9" w:rsidRPr="00876772" w:rsidRDefault="009065E9" w:rsidP="009065E9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line="600" w:lineRule="exact"/>
        <w:ind w:leftChars="0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評選作業流程：</w:t>
      </w:r>
      <w:bookmarkStart w:id="0" w:name="_GoBack"/>
      <w:bookmarkEnd w:id="0"/>
    </w:p>
    <w:p w:rsidR="009065E9" w:rsidRPr="00876772" w:rsidRDefault="009065E9" w:rsidP="009065E9">
      <w:pPr>
        <w:pStyle w:val="a3"/>
        <w:tabs>
          <w:tab w:val="left" w:pos="709"/>
          <w:tab w:val="left" w:pos="1276"/>
        </w:tabs>
        <w:spacing w:line="600" w:lineRule="exact"/>
        <w:ind w:leftChars="0" w:left="1134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符合本案資格審查之投標廠商，於本機關另通知評選之時間、地點接受本案評選委員會進行評選，其程序如次：</w:t>
      </w:r>
    </w:p>
    <w:p w:rsidR="009065E9" w:rsidRPr="00876772" w:rsidRDefault="009065E9" w:rsidP="009065E9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line="600" w:lineRule="exact"/>
        <w:ind w:leftChars="0" w:left="851" w:hanging="142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依本機關收受投標文件先後順序決定簡報順序。</w:t>
      </w:r>
    </w:p>
    <w:p w:rsidR="009065E9" w:rsidRPr="00876772" w:rsidRDefault="009065E9" w:rsidP="009065E9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line="600" w:lineRule="exact"/>
        <w:ind w:leftChars="0" w:left="1418" w:hanging="709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由投標廠商提出10分鐘簡報，簡報人應由投標廠商正式員工且為本案主要工作人員(企劃書為準)，每家廠商入場簡報不得超過3人。</w:t>
      </w:r>
    </w:p>
    <w:p w:rsidR="009065E9" w:rsidRPr="00876772" w:rsidRDefault="009065E9" w:rsidP="009065E9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line="600" w:lineRule="exact"/>
        <w:ind w:leftChars="0" w:left="1418" w:hanging="709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前一廠商簡報結束後，下一順位廠商若經本機關3次唱名仍無法現場簡報者，則視為放棄簡報，由次一順位廠商簡報。</w:t>
      </w:r>
    </w:p>
    <w:p w:rsidR="009065E9" w:rsidRPr="00876772" w:rsidRDefault="009065E9" w:rsidP="009065E9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line="600" w:lineRule="exact"/>
        <w:ind w:leftChars="0" w:left="1418" w:hanging="709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簡報時限前2分鐘按鈴1次，時間到時按鈴2次，廠商應立即停止簡報。</w:t>
      </w:r>
    </w:p>
    <w:p w:rsidR="009065E9" w:rsidRPr="00876772" w:rsidRDefault="009065E9" w:rsidP="009065E9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line="600" w:lineRule="exact"/>
        <w:ind w:leftChars="0" w:left="1418" w:hanging="709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委員諮詢時間不計，廠商答詢時間以10分鐘為原則，並採統問統答方式；必要時評選委員會得調整簡報及詢答時間。</w:t>
      </w:r>
    </w:p>
    <w:p w:rsidR="009065E9" w:rsidRPr="00876772" w:rsidRDefault="009065E9" w:rsidP="009065E9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line="600" w:lineRule="exact"/>
        <w:ind w:leftChars="0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優勝廠商評定方式：採序位法，價格納入評比。</w:t>
      </w:r>
    </w:p>
    <w:p w:rsidR="009065E9" w:rsidRPr="00876772" w:rsidRDefault="009065E9" w:rsidP="009065E9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line="600" w:lineRule="exact"/>
        <w:ind w:leftChars="0" w:hanging="731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由各評選委員辦理序位評比，就廠商評選項目分別評分後予以加總，並依加總分數高低轉換為序位，分數最高者序位為1，次高者序位為2，餘依此類推。個別廠商之平均總評分（計算至小數點以下一位數，小數點以下第二位四捨五入）未達70分者為不合格廠商。若所有廠商平均總評分均未達70分時，則為優勝廠商從缺並廢標。</w:t>
      </w:r>
    </w:p>
    <w:p w:rsidR="009065E9" w:rsidRPr="00876772" w:rsidRDefault="009065E9" w:rsidP="009065E9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line="600" w:lineRule="exact"/>
        <w:ind w:leftChars="0" w:hanging="731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評選委員於各評選項目評分加總轉換為序位後，彙整合計各廠商所得之序位，合計值最低且平均總評分在70分以上之廠商為第1名，經出席評選委員過半數之決定者為優勝廠商。</w:t>
      </w:r>
    </w:p>
    <w:p w:rsidR="009065E9" w:rsidRPr="00876772" w:rsidRDefault="009065E9" w:rsidP="009065E9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line="600" w:lineRule="exact"/>
        <w:ind w:leftChars="0" w:hanging="731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lastRenderedPageBreak/>
        <w:t>序位合計值相同之優勝廠商有2家（含）以上時，以獲委員評序位第一較多者優先；若序位第一數量仍相同者，先以營運計畫分數較高者為優勝廠商，如分數仍相同時，再以經營實績分數較高者為優勝廠商。</w:t>
      </w:r>
    </w:p>
    <w:p w:rsidR="009065E9" w:rsidRDefault="009065E9" w:rsidP="009065E9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line="600" w:lineRule="exact"/>
        <w:ind w:leftChars="0" w:hanging="731"/>
        <w:jc w:val="both"/>
        <w:rPr>
          <w:rFonts w:ascii="標楷體" w:eastAsia="標楷體" w:hAnsi="標楷體"/>
          <w:sz w:val="28"/>
        </w:rPr>
      </w:pPr>
      <w:r w:rsidRPr="00876772">
        <w:rPr>
          <w:rFonts w:ascii="標楷體" w:eastAsia="標楷體" w:hAnsi="標楷體" w:hint="eastAsia"/>
          <w:sz w:val="28"/>
        </w:rPr>
        <w:t>評選結果排定名次後須經評選委員會出席過半數之決定，且評選會議紀錄簽報機關首長或其授權人員核定後，評選結果通知廠商。</w:t>
      </w:r>
    </w:p>
    <w:p w:rsidR="00242696" w:rsidRPr="009065E9" w:rsidRDefault="009065E9" w:rsidP="009065E9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line="600" w:lineRule="exact"/>
        <w:ind w:leftChars="0" w:hanging="731"/>
        <w:jc w:val="both"/>
        <w:rPr>
          <w:rFonts w:ascii="標楷體" w:eastAsia="標楷體" w:hAnsi="標楷體"/>
          <w:sz w:val="28"/>
        </w:rPr>
      </w:pPr>
      <w:r w:rsidRPr="009065E9">
        <w:rPr>
          <w:rFonts w:ascii="標楷體" w:eastAsia="標楷體" w:hAnsi="標楷體" w:hint="eastAsia"/>
          <w:sz w:val="28"/>
        </w:rPr>
        <w:t>評選項目及配分詳評選委員評分表；評分表及評分總表如附表1、2。</w:t>
      </w:r>
    </w:p>
    <w:sectPr w:rsidR="00242696" w:rsidRPr="009065E9" w:rsidSect="009065E9">
      <w:pgSz w:w="11906" w:h="16838"/>
      <w:pgMar w:top="851" w:right="991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847"/>
    <w:multiLevelType w:val="hybridMultilevel"/>
    <w:tmpl w:val="123859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00916"/>
    <w:multiLevelType w:val="hybridMultilevel"/>
    <w:tmpl w:val="8020D326"/>
    <w:lvl w:ilvl="0" w:tplc="5CEC537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611828C0"/>
    <w:multiLevelType w:val="hybridMultilevel"/>
    <w:tmpl w:val="FFD42AD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7AA7E33"/>
    <w:multiLevelType w:val="hybridMultilevel"/>
    <w:tmpl w:val="8020D326"/>
    <w:lvl w:ilvl="0" w:tplc="5CEC537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E9"/>
    <w:rsid w:val="00711D2A"/>
    <w:rsid w:val="008B058B"/>
    <w:rsid w:val="0090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DD5F"/>
  <w15:chartTrackingRefBased/>
  <w15:docId w15:val="{C4B265B4-B096-4C10-98D9-E7D21B91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065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黃襄</dc:creator>
  <cp:keywords/>
  <dc:description/>
  <cp:lastModifiedBy>黃襄</cp:lastModifiedBy>
  <cp:revision>1</cp:revision>
  <dcterms:created xsi:type="dcterms:W3CDTF">2025-05-26T00:48:00Z</dcterms:created>
  <dcterms:modified xsi:type="dcterms:W3CDTF">2025-05-26T00:50:00Z</dcterms:modified>
</cp:coreProperties>
</file>